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pPr>
      <w:r>
        <w:rPr>
          <w:rFonts w:ascii="Arial" w:hAnsi="Arial"/>
          <w:b/>
          <w:color w:val="244854"/>
          <w:sz w:val="24"/>
        </w:rPr>
        <w:t>BD-ALLROUND</w:t>
      </w:r>
    </w:p>
    <w:p>
      <w:pPr>
        <w:pStyle w:val="Title"/>
      </w:pPr>
      <w:r>
        <w:t>Algemene Voorwaarden</w:t>
      </w:r>
    </w:p>
    <w:p>
      <w:pPr>
        <w:spacing w:after="360"/>
        <w:pBdr>
          <w:bottom w:val="single" w:sz="18" w:space="1" w:color="244854"/>
        </w:pBdr>
      </w:pPr>
      <w:r>
        <w:rPr>
          <w:rFonts w:ascii="Arial" w:hAnsi="Arial"/>
          <w:color w:val="5E5E5E"/>
          <w:sz w:val="24"/>
        </w:rPr>
        <w:t>Voor consumenten en zakelijke opdrachtgevers</w:t>
      </w:r>
    </w:p>
    <w:tbl>
      <w:tblPr>
        <w:tblW w:type="auto" w:w="0"/>
        <w:jc w:val="left"/>
        <w:tblLayout w:type="fixed"/>
        <w:tblLook w:firstColumn="1" w:firstRow="1" w:lastColumn="0" w:lastRow="0" w:noHBand="0" w:noVBand="1" w:val="04A0"/>
      </w:tblPr>
      <w:tblGrid>
        <w:gridCol w:w="2381"/>
        <w:gridCol w:w="6236"/>
      </w:tblGrid>
      <w:tr>
        <w:tc>
          <w:tcPr>
            <w:tcW w:type="dxa" w:w="5100"/>
            <w:tcMar>
              <w:top w:w="90" w:type="dxa"/>
              <w:start w:w="110" w:type="dxa"/>
              <w:bottom w:w="90" w:type="dxa"/>
              <w:end w:w="110" w:type="dxa"/>
            </w:tcMar>
          </w:tcPr>
          <w:p>
            <w:r>
              <w:rPr>
                <w:b/>
                <w:color w:val="244854"/>
              </w:rPr>
              <w:t>Bedrijf</w:t>
            </w:r>
          </w:p>
        </w:tc>
        <w:tc>
          <w:tcPr>
            <w:tcW w:type="dxa" w:w="5100"/>
            <w:tcMar>
              <w:top w:w="90" w:type="dxa"/>
              <w:start w:w="110" w:type="dxa"/>
              <w:bottom w:w="90" w:type="dxa"/>
              <w:end w:w="110" w:type="dxa"/>
            </w:tcMar>
          </w:tcPr>
          <w:p>
            <w:r>
              <w:t>BD-Allround</w:t>
            </w:r>
          </w:p>
        </w:tc>
      </w:tr>
      <w:tr>
        <w:tc>
          <w:tcPr>
            <w:tcW w:type="dxa" w:w="5100"/>
            <w:tcMar>
              <w:top w:w="90" w:type="dxa"/>
              <w:start w:w="110" w:type="dxa"/>
              <w:bottom w:w="90" w:type="dxa"/>
              <w:end w:w="110" w:type="dxa"/>
            </w:tcMar>
          </w:tcPr>
          <w:p>
            <w:r>
              <w:rPr>
                <w:b/>
                <w:color w:val="244854"/>
              </w:rPr>
              <w:t>Vestigingsplaats</w:t>
            </w:r>
          </w:p>
        </w:tc>
        <w:tc>
          <w:tcPr>
            <w:tcW w:type="dxa" w:w="5100"/>
            <w:tcMar>
              <w:top w:w="90" w:type="dxa"/>
              <w:start w:w="110" w:type="dxa"/>
              <w:bottom w:w="90" w:type="dxa"/>
              <w:end w:w="110" w:type="dxa"/>
            </w:tcMar>
          </w:tcPr>
          <w:p>
            <w:r>
              <w:t>Soest, Utrecht, Nederland</w:t>
            </w:r>
          </w:p>
        </w:tc>
      </w:tr>
      <w:tr>
        <w:tc>
          <w:tcPr>
            <w:tcW w:type="dxa" w:w="5100"/>
            <w:tcMar>
              <w:top w:w="90" w:type="dxa"/>
              <w:start w:w="110" w:type="dxa"/>
              <w:bottom w:w="90" w:type="dxa"/>
              <w:end w:w="110" w:type="dxa"/>
            </w:tcMar>
          </w:tcPr>
          <w:p>
            <w:r>
              <w:rPr>
                <w:b/>
                <w:color w:val="244854"/>
              </w:rPr>
              <w:t>Website</w:t>
            </w:r>
          </w:p>
        </w:tc>
        <w:tc>
          <w:tcPr>
            <w:tcW w:type="dxa" w:w="5100"/>
            <w:tcMar>
              <w:top w:w="90" w:type="dxa"/>
              <w:start w:w="110" w:type="dxa"/>
              <w:bottom w:w="90" w:type="dxa"/>
              <w:end w:w="110" w:type="dxa"/>
            </w:tcMar>
          </w:tcPr>
          <w:p>
            <w:r>
              <w:t>www.bd-allround.nl</w:t>
            </w:r>
          </w:p>
        </w:tc>
      </w:tr>
      <w:tr>
        <w:tc>
          <w:tcPr>
            <w:tcW w:type="dxa" w:w="5100"/>
            <w:tcMar>
              <w:top w:w="90" w:type="dxa"/>
              <w:start w:w="110" w:type="dxa"/>
              <w:bottom w:w="90" w:type="dxa"/>
              <w:end w:w="110" w:type="dxa"/>
            </w:tcMar>
          </w:tcPr>
          <w:p>
            <w:r>
              <w:rPr>
                <w:b/>
                <w:color w:val="244854"/>
              </w:rPr>
              <w:t>Contact</w:t>
            </w:r>
          </w:p>
        </w:tc>
        <w:tc>
          <w:tcPr>
            <w:tcW w:type="dxa" w:w="5100"/>
            <w:tcMar>
              <w:top w:w="90" w:type="dxa"/>
              <w:start w:w="110" w:type="dxa"/>
              <w:bottom w:w="90" w:type="dxa"/>
              <w:end w:w="110" w:type="dxa"/>
            </w:tcMar>
          </w:tcPr>
          <w:p>
            <w:r>
              <w:t>info@bd-allround.nl  |  +31 6 48936802</w:t>
            </w:r>
          </w:p>
        </w:tc>
      </w:tr>
      <w:tr>
        <w:tc>
          <w:tcPr>
            <w:tcW w:type="dxa" w:w="5100"/>
            <w:tcMar>
              <w:top w:w="90" w:type="dxa"/>
              <w:start w:w="110" w:type="dxa"/>
              <w:bottom w:w="90" w:type="dxa"/>
              <w:end w:w="110" w:type="dxa"/>
            </w:tcMar>
          </w:tcPr>
          <w:p>
            <w:r>
              <w:rPr>
                <w:b/>
                <w:color w:val="244854"/>
              </w:rPr>
              <w:t>Versie</w:t>
            </w:r>
          </w:p>
        </w:tc>
        <w:tc>
          <w:tcPr>
            <w:tcW w:type="dxa" w:w="5100"/>
            <w:tcMar>
              <w:top w:w="90" w:type="dxa"/>
              <w:start w:w="110" w:type="dxa"/>
              <w:bottom w:w="90" w:type="dxa"/>
              <w:end w:w="110" w:type="dxa"/>
            </w:tcMar>
          </w:tcPr>
          <w:p>
            <w:r>
              <w:t>7 oktober 2026</w:t>
            </w:r>
          </w:p>
        </w:tc>
      </w:tr>
    </w:tbl>
    <w:p>
      <w:pPr>
        <w:pStyle w:val="SmallNote"/>
      </w:pPr>
      <w:r>
        <w:t>Dit document is opgesteld voor de werkzaamheden en dienstverlening van BD-Allround op het gebied van sanitair, badkamer- en toiletrenovatie, installatie, service, onderhoud en advies.</w:t>
      </w:r>
    </w:p>
    <w:p>
      <w:r>
        <w:br w:type="page"/>
      </w:r>
    </w:p>
    <w:p>
      <w:pPr/>
      <w:r>
        <w:t>Deze Algemene Voorwaarden zijn van toepassing op offertes, opdrachten en overeenkomsten van BD-Allround. Waar dwingend consumentenrecht afwijkt van deze voorwaarden, gaat het dwingende recht voor.</w:t>
      </w:r>
    </w:p>
    <w:p>
      <w:pPr>
        <w:pStyle w:val="Heading1"/>
        <w:pBdr>
          <w:bottom w:val="single" w:sz="6" w:space="1" w:color="D7E0E2"/>
        </w:pBdr>
      </w:pPr>
      <w:r>
        <w:t>1. Definities</w:t>
      </w:r>
    </w:p>
    <w:p>
      <w:pPr>
        <w:pStyle w:val="Article"/>
      </w:pPr>
      <w:r>
        <w:rPr>
          <w:b/>
        </w:rPr>
        <w:t xml:space="preserve">1. </w:t>
      </w:r>
      <w:r>
        <w:t>BD-Allround: de onderneming die onder de handelsnaam BD-Allround werkzaamheden en diensten aanbiedt en uitvoert, gevestigd in Soest, Utrecht, Nederland, bereikbaar via www.bd-allround.nl, info@bd-allround.nl en +31 6 48936802.</w:t>
      </w:r>
    </w:p>
    <w:p>
      <w:pPr>
        <w:pStyle w:val="Article"/>
      </w:pPr>
      <w:r>
        <w:rPr>
          <w:b/>
        </w:rPr>
        <w:t xml:space="preserve">2. </w:t>
      </w:r>
      <w:r>
        <w:t>Opdrachtgever: iedere natuurlijke persoon of rechtspersoon die met BD-Allround een overeenkomst sluit of daartoe een aanvraag doet.</w:t>
      </w:r>
    </w:p>
    <w:p>
      <w:pPr>
        <w:pStyle w:val="Article"/>
      </w:pPr>
      <w:r>
        <w:rPr>
          <w:b/>
        </w:rPr>
        <w:t xml:space="preserve">3. </w:t>
      </w:r>
      <w:r>
        <w:t>Consument: een opdrachtgever die een natuurlijke persoon is en niet handelt in de uitoefening van een beroep of bedrijf.</w:t>
      </w:r>
    </w:p>
    <w:p>
      <w:pPr>
        <w:pStyle w:val="Article"/>
      </w:pPr>
      <w:r>
        <w:rPr>
          <w:b/>
        </w:rPr>
        <w:t xml:space="preserve">4. </w:t>
      </w:r>
      <w:r>
        <w:t>Werk: alle overeengekomen werkzaamheden, leveringen, montage, installatie, renovatie, ontwerp-, advies-, service- en onderhoudswerkzaamheden, waaronder werkzaamheden aan badkamers, toiletten, sanitair, leidingwerk, afvoer, tegel- en stucwerk, douche-wc’s en Quooker-installaties.</w:t>
      </w:r>
    </w:p>
    <w:p>
      <w:pPr>
        <w:pStyle w:val="Article"/>
      </w:pPr>
      <w:r>
        <w:rPr>
          <w:b/>
        </w:rPr>
        <w:t xml:space="preserve">5. </w:t>
      </w:r>
      <w:r>
        <w:t>Meerwerk: werkzaamheden of leveringen die buiten de oorspronkelijk overeengekomen omvang vallen, alsmede noodzakelijke wijzigingen die tijdens de uitvoering redelijkerwijs blijken.</w:t>
      </w:r>
    </w:p>
    <w:p>
      <w:pPr>
        <w:pStyle w:val="Article"/>
      </w:pPr>
      <w:r>
        <w:rPr>
          <w:b/>
        </w:rPr>
        <w:t xml:space="preserve">6. </w:t>
      </w:r>
      <w:r>
        <w:t>Schriftelijk: communicatie per brief, e-mail, digitale offerte, opdrachtbevestiging of een ander duurzaam elektronisch communicatiemiddel waarvan de inhoud kan worden bewaard.</w:t>
      </w:r>
    </w:p>
    <w:p>
      <w:pPr>
        <w:pStyle w:val="Heading1"/>
        <w:pBdr>
          <w:bottom w:val="single" w:sz="6" w:space="1" w:color="D7E0E2"/>
        </w:pBdr>
      </w:pPr>
      <w:r>
        <w:t>2. Toepasselijkheid en rangorde</w:t>
      </w:r>
    </w:p>
    <w:p>
      <w:pPr>
        <w:pStyle w:val="Article"/>
      </w:pPr>
      <w:r>
        <w:rPr>
          <w:b/>
        </w:rPr>
        <w:t xml:space="preserve">1. </w:t>
      </w:r>
      <w:r>
        <w:t>Deze voorwaarden gelden voor alle aanbiedingen, offertes, overeenkomsten en vervolgopdrachten van BD-Allround, tenzij schriftelijk uitdrukkelijk anders is overeengekomen.</w:t>
      </w:r>
    </w:p>
    <w:p>
      <w:pPr>
        <w:pStyle w:val="Article"/>
      </w:pPr>
      <w:r>
        <w:rPr>
          <w:b/>
        </w:rPr>
        <w:t xml:space="preserve">2. </w:t>
      </w:r>
      <w:r>
        <w:t>Afwijkingen gelden alleen voor de specifieke overeenkomst waarop zij betrekking hebben. De overige bepalingen blijven van kracht.</w:t>
      </w:r>
    </w:p>
    <w:p>
      <w:pPr>
        <w:pStyle w:val="Article"/>
      </w:pPr>
      <w:r>
        <w:rPr>
          <w:b/>
        </w:rPr>
        <w:t xml:space="preserve">3. </w:t>
      </w:r>
      <w:r>
        <w:t>Bij strijdigheid geldt de volgende rangorde: (a) de schriftelijk ondertekende of digitaal geaccepteerde opdrachtbevestiging, (b) de offerte inclusief technische omschrijving, (c) eventuele aanvullende schriftelijke afspraken en (d) deze Algemene Voorwaarden.</w:t>
      </w:r>
    </w:p>
    <w:p>
      <w:pPr>
        <w:pStyle w:val="Article"/>
      </w:pPr>
      <w:r>
        <w:rPr>
          <w:b/>
        </w:rPr>
        <w:t xml:space="preserve">4. </w:t>
      </w:r>
      <w:r>
        <w:t>Voorwaarden van de opdrachtgever worden uitdrukkelijk van de hand gewezen, tenzij BD-Allround deze schriftelijk heeft aanvaard.</w:t>
      </w:r>
    </w:p>
    <w:p>
      <w:pPr>
        <w:pStyle w:val="Article"/>
      </w:pPr>
      <w:r>
        <w:rPr>
          <w:b/>
        </w:rPr>
        <w:t xml:space="preserve">5. </w:t>
      </w:r>
      <w:r>
        <w:t>BD-Allround verstrekt deze voorwaarden vóór of uiterlijk bij het sluiten van de overeenkomst op zodanige wijze dat de opdrachtgever ze kan lezen en bewaren.</w:t>
      </w:r>
    </w:p>
    <w:p>
      <w:pPr>
        <w:pStyle w:val="Heading1"/>
        <w:pBdr>
          <w:bottom w:val="single" w:sz="6" w:space="1" w:color="D7E0E2"/>
        </w:pBdr>
      </w:pPr>
      <w:r>
        <w:t>3. Offertes, informatie en totstandkoming</w:t>
      </w:r>
    </w:p>
    <w:p>
      <w:pPr>
        <w:pStyle w:val="Article"/>
      </w:pPr>
      <w:r>
        <w:rPr>
          <w:b/>
        </w:rPr>
        <w:t xml:space="preserve">1. </w:t>
      </w:r>
      <w:r>
        <w:t>Een offerte is vrijblijvend, tenzij daarin uitdrukkelijk een geldigheidsduur of een onherroepelijk aanbod is vermeld. Een offerte is gebaseerd op de informatie, maten, foto’s, tekeningen en omstandigheden die op dat moment bekend zijn.</w:t>
      </w:r>
    </w:p>
    <w:p>
      <w:pPr>
        <w:pStyle w:val="Article"/>
      </w:pPr>
      <w:r>
        <w:rPr>
          <w:b/>
        </w:rPr>
        <w:t xml:space="preserve">2. </w:t>
      </w:r>
      <w:r>
        <w:t>Kennelijke schrijf-, reken- of invoerfouten en evidente vergissingen binden BD-Allround niet, mits de opdrachtgever redelijkerwijs kon begrijpen dat sprake was van een fout.</w:t>
      </w:r>
    </w:p>
    <w:p>
      <w:pPr>
        <w:pStyle w:val="Article"/>
      </w:pPr>
      <w:r>
        <w:rPr>
          <w:b/>
        </w:rPr>
        <w:t xml:space="preserve">3. </w:t>
      </w:r>
      <w:r>
        <w:t>De overeenkomst komt tot stand zodra de opdrachtgever de offerte of opdrachtbevestiging schriftelijk of digitaal accepteert, dan wel wanneer BD-Allround met instemming van de opdrachtgever met de uitvoering begint.</w:t>
      </w:r>
    </w:p>
    <w:p>
      <w:pPr>
        <w:pStyle w:val="Article"/>
      </w:pPr>
      <w:r>
        <w:rPr>
          <w:b/>
        </w:rPr>
        <w:t xml:space="preserve">4. </w:t>
      </w:r>
      <w:r>
        <w:t>De opdrachtgever staat in voor de juistheid en volledigheid van verstrekte informatie die voor prijs, planning, ontwerp of uitvoering relevant is. Gevolgen van onjuiste of onvolledige informatie kunnen als meerwerk of vertraging voor rekening van de opdrachtgever komen, voor zover dit redelijk en wettelijk toegestaan is.</w:t>
      </w:r>
    </w:p>
    <w:p>
      <w:pPr>
        <w:pStyle w:val="Article"/>
      </w:pPr>
      <w:r>
        <w:rPr>
          <w:b/>
        </w:rPr>
        <w:t xml:space="preserve">5. </w:t>
      </w:r>
      <w:r>
        <w:t>Afbeeldingen, impressies, kleurstalen, maatvoeringen en productbeelden zijn indicatief. Geringe kleur-, structuur- en maatverschillen die inherent zijn aan materialen, productieprocessen, beeldschermen of bestaande bouw vormen geen gebrek, zolang het geleverde redelijkerwijs aan de overeenkomst beantwoordt.</w:t>
      </w:r>
    </w:p>
    <w:p>
      <w:pPr>
        <w:pStyle w:val="Heading1"/>
        <w:pBdr>
          <w:bottom w:val="single" w:sz="6" w:space="1" w:color="D7E0E2"/>
        </w:pBdr>
      </w:pPr>
      <w:r>
        <w:t>4. Prijzen en kosten</w:t>
      </w:r>
    </w:p>
    <w:p>
      <w:pPr>
        <w:pStyle w:val="Article"/>
      </w:pPr>
      <w:r>
        <w:rPr>
          <w:b/>
        </w:rPr>
        <w:t xml:space="preserve">1. </w:t>
      </w:r>
      <w:r>
        <w:t>Prijzen zijn inclusief btw wanneer de opdrachtgever consument is, tenzij duidelijk anders vermeld. Tegenover zakelijke opdrachtgevers kunnen prijzen exclusief btw worden vermeld.</w:t>
      </w:r>
    </w:p>
    <w:p>
      <w:pPr>
        <w:pStyle w:val="Article"/>
      </w:pPr>
      <w:r>
        <w:rPr>
          <w:b/>
        </w:rPr>
        <w:t xml:space="preserve">2. </w:t>
      </w:r>
      <w:r>
        <w:t>Een vaste prijs geldt uitsluitend voor de in de offerte omschreven werkzaamheden en uitgangspunten. Werkzaamheden die niet in de offerte zijn opgenomen, wijzigingen van de opdrachtgever, onvoorziene omstandigheden of noodzakelijke aanvullende werkzaamheden kunnen leiden tot meerwerk.</w:t>
      </w:r>
    </w:p>
    <w:p>
      <w:pPr>
        <w:pStyle w:val="Article"/>
      </w:pPr>
      <w:r>
        <w:rPr>
          <w:b/>
        </w:rPr>
        <w:t xml:space="preserve">3. </w:t>
      </w:r>
      <w:r>
        <w:t>Indien een prijs als raming, stelpost of verrekenbare hoeveelheid is aangeduid, wordt afgerekend op basis van de daadwerkelijk geleverde hoeveelheid, gekozen materialen en/of bestede tijd, voor zover vooraf voldoende duidelijk gemaakt.</w:t>
      </w:r>
    </w:p>
    <w:p>
      <w:pPr>
        <w:pStyle w:val="Article"/>
      </w:pPr>
      <w:r>
        <w:rPr>
          <w:b/>
        </w:rPr>
        <w:t xml:space="preserve">4. </w:t>
      </w:r>
      <w:r>
        <w:t>Prijswijzigingen na totstandkoming zijn alleen toegestaan voor zover zij voortvloeien uit een overeengekomen wijziging, aantoonbaar meerwerk, gewijzigde wettelijke heffingen/btw of een andere wettelijke grond. Dwingendrechtelijke consumentenbescherming blijft onverkort gelden.</w:t>
      </w:r>
    </w:p>
    <w:p>
      <w:pPr>
        <w:pStyle w:val="Heading1"/>
        <w:pBdr>
          <w:bottom w:val="single" w:sz="6" w:space="1" w:color="D7E0E2"/>
        </w:pBdr>
      </w:pPr>
      <w:r>
        <w:t>5. Bedenktijd bij consumenten</w:t>
      </w:r>
    </w:p>
    <w:p>
      <w:pPr>
        <w:pStyle w:val="Article"/>
      </w:pPr>
      <w:r>
        <w:rPr>
          <w:b/>
        </w:rPr>
        <w:t xml:space="preserve">1. </w:t>
      </w:r>
      <w:r>
        <w:t>Sluit een consument een overeenkomst op afstand of buiten de verkoopruimte van BD-Allround, bijvoorbeeld online, telefonisch of bij de consument thuis, dan geldt in beginsel een wettelijke bedenktijd van veertien dagen, tenzij een wettelijke uitzondering van toepassing is.</w:t>
      </w:r>
    </w:p>
    <w:p>
      <w:pPr>
        <w:pStyle w:val="Article"/>
      </w:pPr>
      <w:r>
        <w:rPr>
          <w:b/>
        </w:rPr>
        <w:t xml:space="preserve">2. </w:t>
      </w:r>
      <w:r>
        <w:t>Wil de consument dat BD-Allround tijdens de bedenktijd begint, dan moet de consument BD-Allround daar uitdrukkelijk om verzoeken. Herroept de consument daarna tijdig, dan mag BD-Allround een evenredige vergoeding vragen voor het reeds uitgevoerde deel, voor zover de wet dat toestaat en de consument hierover vooraf is geïnformeerd.</w:t>
      </w:r>
    </w:p>
    <w:p>
      <w:pPr>
        <w:pStyle w:val="Article"/>
      </w:pPr>
      <w:r>
        <w:rPr>
          <w:b/>
        </w:rPr>
        <w:t xml:space="preserve">3. </w:t>
      </w:r>
      <w:r>
        <w:t>Het herroepingsrecht kan bij een dienst vervallen nadat de dienst volledig is uitgevoerd, indien de uitvoering met voorafgaande uitdrukkelijke instemming van de consument is begonnen en de consument heeft erkend dat het herroepingsrecht na volledige uitvoering vervalt.</w:t>
      </w:r>
    </w:p>
    <w:p>
      <w:pPr>
        <w:pStyle w:val="Article"/>
      </w:pPr>
      <w:r>
        <w:rPr>
          <w:b/>
        </w:rPr>
        <w:t xml:space="preserve">4. </w:t>
      </w:r>
      <w:r>
        <w:t>Voor volgens specificaties van de consument vervaardigde of duidelijk gepersonaliseerde goederen kan het herroepingsrecht wettelijk zijn uitgesloten. Voor dringende reparatie- of onderhoudswerkzaamheden waarvoor de consument BD-Allround uitdrukkelijk heeft verzocht te komen, gelden de wettelijke uitzonderingen uitsluitend voor het dringend gevraagde werk en de daarvoor noodzakelijke onderdelen.</w:t>
      </w:r>
    </w:p>
    <w:p>
      <w:pPr>
        <w:pStyle w:val="Article"/>
      </w:pPr>
      <w:r>
        <w:rPr>
          <w:b/>
        </w:rPr>
        <w:t xml:space="preserve">5. </w:t>
      </w:r>
      <w:r>
        <w:t>Wanneer BD-Allround wettelijk verplicht is een modelformulier voor herroeping te verstrekken, kan de consument het formulier in Bijlage 1 gebruiken. Een ondubbelzinnige e-mail aan info@bd-allround.nl is eveneens voldoende.</w:t>
      </w:r>
    </w:p>
    <w:p>
      <w:pPr>
        <w:pStyle w:val="Heading1"/>
        <w:pBdr>
          <w:bottom w:val="single" w:sz="6" w:space="1" w:color="D7E0E2"/>
        </w:pBdr>
      </w:pPr>
      <w:r>
        <w:t>6. Uitvoering, planning en inschakeling van derden</w:t>
      </w:r>
    </w:p>
    <w:p>
      <w:pPr>
        <w:pStyle w:val="Article"/>
      </w:pPr>
      <w:r>
        <w:rPr>
          <w:b/>
        </w:rPr>
        <w:t xml:space="preserve">1. </w:t>
      </w:r>
      <w:r>
        <w:t>BD-Allround voert het werk uit als zorgvuldig vakbekwaam opdrachtnemer en overeenkomstig de overeengekomen specificaties, toepasselijke voorschriften en hetgeen redelijkerwijs van een professioneel sanitair- en renovatiebedrijf mag worden verwacht.</w:t>
      </w:r>
    </w:p>
    <w:p>
      <w:pPr>
        <w:pStyle w:val="Article"/>
      </w:pPr>
      <w:r>
        <w:rPr>
          <w:b/>
        </w:rPr>
        <w:t xml:space="preserve">2. </w:t>
      </w:r>
      <w:r>
        <w:t>Opgegeven start- en opleverdata zijn streefdata, tenzij schriftelijk uitdrukkelijk als fatale termijn overeengekomen. BD-Allround informeert de opdrachtgever zo spoedig mogelijk bij relevante vertraging.</w:t>
      </w:r>
    </w:p>
    <w:p>
      <w:pPr>
        <w:pStyle w:val="Article"/>
      </w:pPr>
      <w:r>
        <w:rPr>
          <w:b/>
        </w:rPr>
        <w:t xml:space="preserve">3. </w:t>
      </w:r>
      <w:r>
        <w:t>BD-Allround mag voor specialistische onderdelen gekwalificeerde derden of onderaannemers inschakelen. BD-Allround blijft tegenover de opdrachtgever verantwoordelijk voor de correcte uitvoering voor zover de wet dat bepaalt.</w:t>
      </w:r>
    </w:p>
    <w:p>
      <w:pPr>
        <w:pStyle w:val="Article"/>
      </w:pPr>
      <w:r>
        <w:rPr>
          <w:b/>
        </w:rPr>
        <w:t xml:space="preserve">4. </w:t>
      </w:r>
      <w:r>
        <w:t>De planning kan redelijkerwijs worden aangepast bij leveringsproblemen, ziekte, weersomstandigheden, overmacht, noodzakelijke droog- of uithardingstijden, gebreken in de bestaande situatie of vertraging veroorzaakt door de opdrachtgever of door door hem ingeschakelde derden.</w:t>
      </w:r>
    </w:p>
    <w:p>
      <w:pPr>
        <w:pStyle w:val="Heading1"/>
        <w:pBdr>
          <w:bottom w:val="single" w:sz="6" w:space="1" w:color="D7E0E2"/>
        </w:pBdr>
      </w:pPr>
      <w:r>
        <w:t>7. Verplichtingen van de opdrachtgever en werklocatie</w:t>
      </w:r>
    </w:p>
    <w:p>
      <w:pPr>
        <w:pStyle w:val="Article"/>
      </w:pPr>
      <w:r>
        <w:rPr>
          <w:b/>
        </w:rPr>
        <w:t xml:space="preserve">1. </w:t>
      </w:r>
      <w:r>
        <w:t>De opdrachtgever zorgt tijdig voor veilige en redelijke toegang tot de werklocatie en, voor zover nodig voor de uitvoering, voor werkende aansluitingen voor water, elektriciteit en afvoer, passende parkeermogelijkheid en de mogelijkheid materialen aan- en af te voeren.</w:t>
      </w:r>
    </w:p>
    <w:p>
      <w:pPr>
        <w:pStyle w:val="Article"/>
      </w:pPr>
      <w:r>
        <w:rPr>
          <w:b/>
        </w:rPr>
        <w:t xml:space="preserve">2. </w:t>
      </w:r>
      <w:r>
        <w:t>De opdrachtgever meldt vóór aanvang bekende of vermoedelijke bijzonderheden die de uitvoering of veiligheid kunnen beïnvloeden, zoals lekkages, vochtproblemen, gebrekkige leidingen, asbest of andere gevaarlijke stoffen, constructieve gebreken, oude elektrische installaties, vloerverwarming, ingefreesde leidingen of verborgen kabels.</w:t>
      </w:r>
    </w:p>
    <w:p>
      <w:pPr>
        <w:pStyle w:val="Article"/>
      </w:pPr>
      <w:r>
        <w:rPr>
          <w:b/>
        </w:rPr>
        <w:t xml:space="preserve">3. </w:t>
      </w:r>
      <w:r>
        <w:t>Tenzij schriftelijk onderdeel van de opdracht, is de opdrachtgever verantwoordelijk voor benodigde vergunningen, toestemming van verhuurder/VvE/eigenaar en voor het verkrijgen van eventuele constructieve of bouwkundige adviezen.</w:t>
      </w:r>
    </w:p>
    <w:p>
      <w:pPr>
        <w:pStyle w:val="Article"/>
      </w:pPr>
      <w:r>
        <w:rPr>
          <w:b/>
        </w:rPr>
        <w:t xml:space="preserve">4. </w:t>
      </w:r>
      <w:r>
        <w:t>De opdrachtgever houdt kinderen, huisdieren en andere personen op veilige afstand van de werkzone en zorgt dat waardevolle of kwetsbare zaken uit de directe werkomgeving zijn verwijderd of adequaat beschermd.</w:t>
      </w:r>
    </w:p>
    <w:p>
      <w:pPr>
        <w:pStyle w:val="Article"/>
      </w:pPr>
      <w:r>
        <w:rPr>
          <w:b/>
        </w:rPr>
        <w:t xml:space="preserve">5. </w:t>
      </w:r>
      <w:r>
        <w:t>Indien de opdrachtgever zijn verplichtingen niet tijdig nakomt, mag BD-Allround de uitvoering opschorten en de daardoor redelijkerwijs ontstane extra kosten en vertraging doorberekenen, na waarschuwing voor zover dat in de omstandigheden redelijkerwijs mogelijk is.</w:t>
      </w:r>
    </w:p>
    <w:p>
      <w:pPr>
        <w:pStyle w:val="Heading1"/>
        <w:pBdr>
          <w:bottom w:val="single" w:sz="6" w:space="1" w:color="D7E0E2"/>
        </w:pBdr>
      </w:pPr>
      <w:r>
        <w:t>8. Bestaande bouw, verborgen omstandigheden en waarschuwing</w:t>
      </w:r>
    </w:p>
    <w:p>
      <w:pPr>
        <w:pStyle w:val="Article"/>
      </w:pPr>
      <w:r>
        <w:rPr>
          <w:b/>
        </w:rPr>
        <w:t xml:space="preserve">1. </w:t>
      </w:r>
      <w:r>
        <w:t>Renovatie vindt plaats in of aan een bestaande situatie. Niet alle leidingen, constructies, ondergronden, vochtproblemen, beschadigingen of eerdere werkzaamheden zijn vooraf zichtbaar of onderzoekbaar zonder sloop.</w:t>
      </w:r>
    </w:p>
    <w:p>
      <w:pPr>
        <w:pStyle w:val="Article"/>
      </w:pPr>
      <w:r>
        <w:rPr>
          <w:b/>
        </w:rPr>
        <w:t xml:space="preserve">2. </w:t>
      </w:r>
      <w:r>
        <w:t>Ontdekt BD-Allround tijdens het werk een gebrek, risico of omstandigheid die de afgesproken uitvoering ongeschikt, onveilig of aanzienlijk duurder maakt, dan waarschuwt BD-Allround de opdrachtgever en bespreekt zij de gevolgen voor oplossing, prijs en planning voordat het aanvullende werk wordt uitgevoerd, behalve wanneer direct ingrijpen redelijkerwijs noodzakelijk is om acute schade of gevaar te beperken.</w:t>
      </w:r>
    </w:p>
    <w:p>
      <w:pPr>
        <w:pStyle w:val="Article"/>
      </w:pPr>
      <w:r>
        <w:rPr>
          <w:b/>
        </w:rPr>
        <w:t xml:space="preserve">3. </w:t>
      </w:r>
      <w:r>
        <w:t>BD-Allround is niet verantwoordelijk voor gebreken in de bestaande bouw, bestaande installaties of door derden uitgevoerde werkzaamheden die buiten de opdracht vallen, tenzij de schade aan BD-Allround kan worden toegerekend.</w:t>
      </w:r>
    </w:p>
    <w:p>
      <w:pPr>
        <w:pStyle w:val="Heading1"/>
        <w:pBdr>
          <w:bottom w:val="single" w:sz="6" w:space="1" w:color="D7E0E2"/>
        </w:pBdr>
      </w:pPr>
      <w:r>
        <w:t>9. Materialen, producten en door opdrachtgever aangeleverde zaken</w:t>
      </w:r>
    </w:p>
    <w:p>
      <w:pPr>
        <w:pStyle w:val="Article"/>
      </w:pPr>
      <w:r>
        <w:rPr>
          <w:b/>
        </w:rPr>
        <w:t xml:space="preserve">1. </w:t>
      </w:r>
      <w:r>
        <w:t>BD-Allround gebruikt de overeengekomen of naar aard en kwaliteit gelijkwaardige materialen, met inachtneming van de rechten van de opdrachtgever bij een wezenlijke afwijking.</w:t>
      </w:r>
    </w:p>
    <w:p>
      <w:pPr>
        <w:pStyle w:val="Article"/>
      </w:pPr>
      <w:r>
        <w:rPr>
          <w:b/>
        </w:rPr>
        <w:t xml:space="preserve">2. </w:t>
      </w:r>
      <w:r>
        <w:t>Indien een specifiek product niet meer leverbaar is, kan BD-Allround een passend alternatief voorstellen. Een wezenlijke wijziging wordt niet zonder instemming van de opdrachtgever doorgevoerd, behoudens een dwingende technische noodzaak waarbij de wettelijke rechten van de opdrachtgever worden gerespecteerd.</w:t>
      </w:r>
    </w:p>
    <w:p>
      <w:pPr>
        <w:pStyle w:val="Article"/>
      </w:pPr>
      <w:r>
        <w:rPr>
          <w:b/>
        </w:rPr>
        <w:t xml:space="preserve">3. </w:t>
      </w:r>
      <w:r>
        <w:t>Bij door de opdrachtgever zelf aangeschafte of voorgeschreven materialen, sanitair, kranen, meubels, tegels of apparatuur is de opdrachtgever verantwoordelijk voor tijdige levering, juiste maatvoering, geschiktheid, volledigheid en fabrieksgarantie. BD-Allround blijft gehouden te waarschuwen voor ongeschiktheid die zij redelijkerwijs behoort te kennen.</w:t>
      </w:r>
    </w:p>
    <w:p>
      <w:pPr>
        <w:pStyle w:val="Article"/>
      </w:pPr>
      <w:r>
        <w:rPr>
          <w:b/>
        </w:rPr>
        <w:t xml:space="preserve">4. </w:t>
      </w:r>
      <w:r>
        <w:t>Extra werkzaamheden, wachttijd of herstel als gevolg van ontbrekende, beschadigde, ondeugdelijke of niet-passende door de opdrachtgever aangeleverde zaken kunnen als meerwerk worden berekend, voor zover de oorzaak niet aan BD-Allround is toe te rekenen.</w:t>
      </w:r>
    </w:p>
    <w:p>
      <w:pPr>
        <w:pStyle w:val="Heading1"/>
        <w:pBdr>
          <w:bottom w:val="single" w:sz="6" w:space="1" w:color="D7E0E2"/>
        </w:pBdr>
      </w:pPr>
      <w:r>
        <w:t>10. Wijzigingen en meerwerk</w:t>
      </w:r>
    </w:p>
    <w:p>
      <w:pPr>
        <w:pStyle w:val="Article"/>
      </w:pPr>
      <w:r>
        <w:rPr>
          <w:b/>
        </w:rPr>
        <w:t xml:space="preserve">1. </w:t>
      </w:r>
      <w:r>
        <w:t>Wijzigingen in ontwerp, materiaal, indeling, uitvoering of planning op verzoek van de opdrachtgever gelden als meer- of minderwerk indien zij invloed hebben op prijs, tijd of benodigde werkzaamheden.</w:t>
      </w:r>
    </w:p>
    <w:p>
      <w:pPr>
        <w:pStyle w:val="Article"/>
      </w:pPr>
      <w:r>
        <w:rPr>
          <w:b/>
        </w:rPr>
        <w:t xml:space="preserve">2. </w:t>
      </w:r>
      <w:r>
        <w:t>BD-Allround informeert de opdrachtgever tijdig over de noodzaak en, waar redelijkerwijs mogelijk, over de prijsgevolgen van meerwerk. Meerwerk wordt bij voorkeur vóór uitvoering schriftelijk bevestigd.</w:t>
      </w:r>
    </w:p>
    <w:p>
      <w:pPr>
        <w:pStyle w:val="Article"/>
      </w:pPr>
      <w:r>
        <w:rPr>
          <w:b/>
        </w:rPr>
        <w:t xml:space="preserve">3. </w:t>
      </w:r>
      <w:r>
        <w:t>Indien vooraf exacte prijsbepaling redelijkerwijs niet mogelijk is, kan BD-Allround een raming of uurtarief/materialenbasis geven. De opdrachtgever wordt geïnformeerd zodra blijkt dat een raming aanzienlijk wordt overschreden.</w:t>
      </w:r>
    </w:p>
    <w:p>
      <w:pPr>
        <w:pStyle w:val="Article"/>
      </w:pPr>
      <w:r>
        <w:rPr>
          <w:b/>
        </w:rPr>
        <w:t xml:space="preserve">4. </w:t>
      </w:r>
      <w:r>
        <w:t>Noodzakelijk werk dat geen uitstel verdraagt ter voorkoming van gevaar of ernstige gevolgschade mag BD-Allround uitvoeren wanneer overleg vooraf redelijkerwijs niet mogelijk is. BD-Allround meldt dit zo spoedig mogelijk en beperkt de kosten tot wat redelijkerwijs noodzakelijk is.</w:t>
      </w:r>
    </w:p>
    <w:p>
      <w:pPr>
        <w:pStyle w:val="Heading1"/>
        <w:pBdr>
          <w:bottom w:val="single" w:sz="6" w:space="1" w:color="D7E0E2"/>
        </w:pBdr>
      </w:pPr>
      <w:r>
        <w:t>11. Oplevering en keuring</w:t>
      </w:r>
    </w:p>
    <w:p>
      <w:pPr>
        <w:pStyle w:val="Article"/>
      </w:pPr>
      <w:r>
        <w:rPr>
          <w:b/>
        </w:rPr>
        <w:t xml:space="preserve">1. </w:t>
      </w:r>
      <w:r>
        <w:t>Wanneer BD-Allround aangeeft dat het werk gereed is, stelt zij de opdrachtgever in de gelegenheid het werk binnen redelijke termijn te inspecteren. Geconstateerde opleverpunten worden zo concreet mogelijk vastgelegd.</w:t>
      </w:r>
    </w:p>
    <w:p>
      <w:pPr>
        <w:pStyle w:val="Article"/>
      </w:pPr>
      <w:r>
        <w:rPr>
          <w:b/>
        </w:rPr>
        <w:t xml:space="preserve">2. </w:t>
      </w:r>
      <w:r>
        <w:t>Kleine opleverpunten die normaal gebruik niet wezenlijk verhinderen, staan oplevering niet in de weg. BD-Allround herstelt erkende opleverpunten binnen een redelijke termijn, rekening houdend met aard, beschikbaarheid van onderdelen en toegang tot de locatie.</w:t>
      </w:r>
    </w:p>
    <w:p>
      <w:pPr>
        <w:pStyle w:val="Article"/>
      </w:pPr>
      <w:r>
        <w:rPr>
          <w:b/>
        </w:rPr>
        <w:t xml:space="preserve">3. </w:t>
      </w:r>
      <w:r>
        <w:t>De wettelijke regels over oplevering, gebreken en aansprakelijkheid bij aanneming van werk, waaronder de dwingende bescherming van consumenten bij gebreken die bij oplevering niet zijn ontdekt, blijven onverkort van toepassing.</w:t>
      </w:r>
    </w:p>
    <w:p>
      <w:pPr>
        <w:pStyle w:val="Heading1"/>
        <w:pBdr>
          <w:bottom w:val="single" w:sz="6" w:space="1" w:color="D7E0E2"/>
        </w:pBdr>
      </w:pPr>
      <w:r>
        <w:t>12. Garantie, conformiteit en herstel</w:t>
      </w:r>
    </w:p>
    <w:p>
      <w:pPr>
        <w:pStyle w:val="Article"/>
      </w:pPr>
      <w:r>
        <w:rPr>
          <w:b/>
        </w:rPr>
        <w:t xml:space="preserve">1. </w:t>
      </w:r>
      <w:r>
        <w:t>BD-Allround staat ervoor in dat het geleverde werk voldoet aan de overeenkomst en aan de kwaliteit die de opdrachtgever op grond daarvan en de wet redelijkerwijs mag verwachten.</w:t>
      </w:r>
    </w:p>
    <w:p>
      <w:pPr>
        <w:pStyle w:val="Article"/>
      </w:pPr>
      <w:r>
        <w:rPr>
          <w:b/>
        </w:rPr>
        <w:t xml:space="preserve">2. </w:t>
      </w:r>
      <w:r>
        <w:t>Fabrieks- of leveranciersgaranties op producten gelden aanvullend en beperken de wettelijke rechten van de opdrachtgever niet.</w:t>
      </w:r>
    </w:p>
    <w:p>
      <w:pPr>
        <w:pStyle w:val="Article"/>
      </w:pPr>
      <w:r>
        <w:rPr>
          <w:b/>
        </w:rPr>
        <w:t xml:space="preserve">3. </w:t>
      </w:r>
      <w:r>
        <w:t>De opdrachtgever meldt een gebrek na ontdekking binnen bekwame tijd en geeft BD-Allround een redelijke mogelijkheid het gebrek te onderzoeken en, indien BD-Allround daarvoor verantwoordelijk is, te herstellen. Voor consumenten gelden de wettelijke klacht- en garantiebepalingen onverkort.</w:t>
      </w:r>
    </w:p>
    <w:p>
      <w:pPr>
        <w:pStyle w:val="Article"/>
      </w:pPr>
      <w:r>
        <w:rPr>
          <w:b/>
        </w:rPr>
        <w:t xml:space="preserve">4. </w:t>
      </w:r>
      <w:r>
        <w:t>Geen aanspraak bestaat op kosteloos herstel voor normale slijtage, onoordeelkundig gebruik, gebrek aan voorgeschreven onderhoud, wijzigingen of reparaties door derden, schade door kalk, vorst, vervuiling, externe storingen of een gebrek in de bestaande situatie, voor zover het probleem niet door een tekortkoming van BD-Allround is veroorzaakt.</w:t>
      </w:r>
    </w:p>
    <w:p>
      <w:pPr>
        <w:pStyle w:val="Heading1"/>
        <w:pBdr>
          <w:bottom w:val="single" w:sz="6" w:space="1" w:color="D7E0E2"/>
        </w:pBdr>
      </w:pPr>
      <w:r>
        <w:t>13. Betaling</w:t>
      </w:r>
    </w:p>
    <w:p>
      <w:pPr>
        <w:pStyle w:val="Article"/>
      </w:pPr>
      <w:r>
        <w:rPr>
          <w:b/>
        </w:rPr>
        <w:t xml:space="preserve">1. </w:t>
      </w:r>
      <w:r>
        <w:t>De betalingswijze, eventuele aanbetaling en termijnfacturen worden in de offerte of opdrachtbevestiging vastgelegd. Indien niets anders is overeengekomen, geldt een betalingstermijn van veertien dagen na factuurdatum.</w:t>
      </w:r>
    </w:p>
    <w:p>
      <w:pPr>
        <w:pStyle w:val="Article"/>
      </w:pPr>
      <w:r>
        <w:rPr>
          <w:b/>
        </w:rPr>
        <w:t xml:space="preserve">2. </w:t>
      </w:r>
      <w:r>
        <w:t>BD-Allround mag bij omvangrijke projecten redelijke termijnbetalingen overeenkomen die aansluiten bij voortgang en reeds bestelde materialen.</w:t>
      </w:r>
    </w:p>
    <w:p>
      <w:pPr>
        <w:pStyle w:val="Article"/>
      </w:pPr>
      <w:r>
        <w:rPr>
          <w:b/>
        </w:rPr>
        <w:t xml:space="preserve">3. </w:t>
      </w:r>
      <w:r>
        <w:t>Een consument die niet tijdig betaalt, ontvangt eerst de wettelijk vereiste kosteloze betalingsaanmaning met een termijn van veertien dagen voordat wettelijke buitengerechtelijke incassokosten verschuldigd kunnen worden. Daarna kunnen wettelijke rente en incassokosten volgens de toepasselijke wettelijke regeling in rekening worden gebracht.</w:t>
      </w:r>
    </w:p>
    <w:p>
      <w:pPr>
        <w:pStyle w:val="Article"/>
      </w:pPr>
      <w:r>
        <w:rPr>
          <w:b/>
        </w:rPr>
        <w:t xml:space="preserve">4. </w:t>
      </w:r>
      <w:r>
        <w:t>Een zakelijke opdrachtgever is bij overschrijding van de betalingstermijn van rechtswege in verzuim en is de toepasselijke wettelijke handelsrente en redelijke buitengerechtelijke incassokosten verschuldigd, voor zover wettelijk toegestaan.</w:t>
      </w:r>
    </w:p>
    <w:p>
      <w:pPr>
        <w:pStyle w:val="Article"/>
      </w:pPr>
      <w:r>
        <w:rPr>
          <w:b/>
        </w:rPr>
        <w:t xml:space="preserve">5. </w:t>
      </w:r>
      <w:r>
        <w:t>BD-Allround mag de uitvoering na een redelijke schriftelijke waarschuwing opschorten wanneer een opeisbare factuur onbetaald blijft en de opschorting in verhouding staat tot de tekortkoming.</w:t>
      </w:r>
    </w:p>
    <w:p>
      <w:pPr>
        <w:pStyle w:val="Heading1"/>
        <w:pBdr>
          <w:bottom w:val="single" w:sz="6" w:space="1" w:color="D7E0E2"/>
        </w:pBdr>
      </w:pPr>
      <w:r>
        <w:t>14. Eigendomsvoorbehoud</w:t>
      </w:r>
    </w:p>
    <w:p>
      <w:pPr>
        <w:pStyle w:val="Article"/>
      </w:pPr>
      <w:r>
        <w:rPr>
          <w:b/>
        </w:rPr>
        <w:t xml:space="preserve">1. </w:t>
      </w:r>
      <w:r>
        <w:t>Voor afzonderlijk geleverde, nog niet in of aan een onroerende zaak verwerkte goederen behoudt BD-Allround, voor zover juridisch mogelijk, de eigendom totdat de daarvoor verschuldigde bedragen zijn voldaan. Dit beding heeft geen werking voor zaken waarvan de eigendom door natrekking of een andere wettelijke regel is overgegaan.</w:t>
      </w:r>
    </w:p>
    <w:p>
      <w:pPr>
        <w:pStyle w:val="Heading1"/>
        <w:pBdr>
          <w:bottom w:val="single" w:sz="6" w:space="1" w:color="D7E0E2"/>
        </w:pBdr>
      </w:pPr>
      <w:r>
        <w:t>15. Annulering en beëindiging door opdrachtgever</w:t>
      </w:r>
    </w:p>
    <w:p>
      <w:pPr>
        <w:pStyle w:val="Article"/>
      </w:pPr>
      <w:r>
        <w:rPr>
          <w:b/>
        </w:rPr>
        <w:t xml:space="preserve">1. </w:t>
      </w:r>
      <w:r>
        <w:t>Een opdrachtgever kan een overeenkomst van aanneming van werk beëindigen voor zover de wet dat toestaat. In dat geval wordt afgerekend overeenkomstig de wettelijke regeling, waarbij onder meer rekening kan worden gehouden met reeds verricht werk, reeds bestelde of niet-retourneerbare materialen, aangegane verplichtingen en besparingen die BD-Allround door de beëindiging heeft.</w:t>
      </w:r>
    </w:p>
    <w:p>
      <w:pPr>
        <w:pStyle w:val="Article"/>
      </w:pPr>
      <w:r>
        <w:rPr>
          <w:b/>
        </w:rPr>
        <w:t xml:space="preserve">2. </w:t>
      </w:r>
      <w:r>
        <w:t>Een verzoek tot verplaatsing of annulering van een serviceafspraak wordt zo vroeg mogelijk gemeld. Redelijke aantoonbare kosten die door een zeer late annulering of no-show ontstaan, kunnen worden doorberekend wanneer dit vooraf is overeengekomen of de opdrachtgever daarvan tijdig op de hoogte is gesteld.</w:t>
      </w:r>
    </w:p>
    <w:p>
      <w:pPr>
        <w:pStyle w:val="Article"/>
      </w:pPr>
      <w:r>
        <w:rPr>
          <w:b/>
        </w:rPr>
        <w:t xml:space="preserve">3. </w:t>
      </w:r>
      <w:r>
        <w:t>Het wettelijke herroepingsrecht van consumenten zoals bedoeld in artikel 5 blijft onverlet.</w:t>
      </w:r>
    </w:p>
    <w:p>
      <w:pPr>
        <w:pStyle w:val="Heading1"/>
        <w:pBdr>
          <w:bottom w:val="single" w:sz="6" w:space="1" w:color="D7E0E2"/>
        </w:pBdr>
      </w:pPr>
      <w:r>
        <w:t>16. Aansprakelijkheid</w:t>
      </w:r>
    </w:p>
    <w:p>
      <w:pPr>
        <w:pStyle w:val="Article"/>
      </w:pPr>
      <w:r>
        <w:rPr>
          <w:b/>
        </w:rPr>
        <w:t xml:space="preserve">1. </w:t>
      </w:r>
      <w:r>
        <w:t>BD-Allround is aansprakelijk voor directe schade die het gevolg is van een aan BD-Allround toerekenbare tekortkoming, binnen de grenzen van de wet en deze bepaling.</w:t>
      </w:r>
    </w:p>
    <w:p>
      <w:pPr>
        <w:pStyle w:val="Article"/>
      </w:pPr>
      <w:r>
        <w:rPr>
          <w:b/>
        </w:rPr>
        <w:t xml:space="preserve">2. </w:t>
      </w:r>
      <w:r>
        <w:t>Voor consumenten wordt aansprakelijkheid niet uitgesloten of beperkt voor zover een dergelijke beperking op grond van dwingend recht niet is toegestaan. Evenmin geldt enige beperking voor schade veroorzaakt door opzet of bewuste roekeloosheid van de leiding van BD-Allround of voor schade waarvoor aansprakelijkheid wettelijk niet mag worden uitgesloten.</w:t>
      </w:r>
    </w:p>
    <w:p>
      <w:pPr>
        <w:pStyle w:val="Article"/>
      </w:pPr>
      <w:r>
        <w:rPr>
          <w:b/>
        </w:rPr>
        <w:t xml:space="preserve">3. </w:t>
      </w:r>
      <w:r>
        <w:t>Tegenover zakelijke opdrachtgevers is, behoudens opzet of bewuste roekeloosheid van de leiding van BD-Allround of dwingend recht, de aansprakelijkheid beperkt tot het bedrag dat de bedrijfsaansprakelijkheidsverzekering in het betreffende geval uitkeert, vermeerderd met het toepasselijke eigen risico. Indien geen uitkering plaatsvindt, is de aansprakelijkheid beperkt tot het factuurbedrag van het deel van de opdracht waarop de schade betrekking heeft, met een maximum van het totale factuurbedrag van de opdracht.</w:t>
      </w:r>
    </w:p>
    <w:p>
      <w:pPr>
        <w:pStyle w:val="Article"/>
      </w:pPr>
      <w:r>
        <w:rPr>
          <w:b/>
        </w:rPr>
        <w:t xml:space="preserve">4. </w:t>
      </w:r>
      <w:r>
        <w:t>BD-Allround is niet aansprakelijk voor indirecte schade van zakelijke opdrachtgevers, zoals gevolgschade, omzetverlies, winstderving, gemiste besparingen of bedrijfsonderbreking, behoudens voor zover dwingend recht anders bepaalt.</w:t>
      </w:r>
    </w:p>
    <w:p>
      <w:pPr>
        <w:pStyle w:val="Article"/>
      </w:pPr>
      <w:r>
        <w:rPr>
          <w:b/>
        </w:rPr>
        <w:t xml:space="preserve">5. </w:t>
      </w:r>
      <w:r>
        <w:t>BD-Allround is niet aansprakelijk voor schade die voortvloeit uit onjuiste instructies, onvolledige informatie of materialen van de opdrachtgever, tenzij BD-Allround haar waarschuwingsplicht heeft geschonden of de schade anderszins aan haar kan worden toegerekend.</w:t>
      </w:r>
    </w:p>
    <w:p>
      <w:pPr>
        <w:pStyle w:val="Heading1"/>
        <w:pBdr>
          <w:bottom w:val="single" w:sz="6" w:space="1" w:color="D7E0E2"/>
        </w:pBdr>
      </w:pPr>
      <w:r>
        <w:t>17. Overmacht</w:t>
      </w:r>
    </w:p>
    <w:p>
      <w:pPr>
        <w:pStyle w:val="Article"/>
      </w:pPr>
      <w:r>
        <w:rPr>
          <w:b/>
        </w:rPr>
        <w:t xml:space="preserve">1. </w:t>
      </w:r>
      <w:r>
        <w:t>Van overmacht is sprake wanneer nakoming tijdelijk of blijvend wordt verhinderd door een omstandigheid die BD-Allround redelijkerwijs niet kan beheersen, waaronder ernstige ziekte, uitval van essentiële leveranciers, overheidsmaatregelen, brand, extreme weersomstandigheden, stakingen, transportstoringen en niet-toerekenbare materiaaltekorten.</w:t>
      </w:r>
    </w:p>
    <w:p>
      <w:pPr>
        <w:pStyle w:val="Article"/>
      </w:pPr>
      <w:r>
        <w:rPr>
          <w:b/>
        </w:rPr>
        <w:t xml:space="preserve">2. </w:t>
      </w:r>
      <w:r>
        <w:t>Tijdens overmacht worden verplichtingen opgeschort voor zover nakoming onmogelijk is. Duurt de overmacht zodanig lang dat instandhouding van de overeenkomst redelijkerwijs niet kan worden verlangd, dan kunnen partijen het nog niet uitgevoerde deel beëindigen. Reeds uitgevoerde werkzaamheden en geleverde materialen worden afgerekend.</w:t>
      </w:r>
    </w:p>
    <w:p>
      <w:pPr>
        <w:pStyle w:val="Heading1"/>
        <w:pBdr>
          <w:bottom w:val="single" w:sz="6" w:space="1" w:color="D7E0E2"/>
        </w:pBdr>
      </w:pPr>
      <w:r>
        <w:t>18. Intellectuele eigendom en ontwerpen</w:t>
      </w:r>
    </w:p>
    <w:p>
      <w:pPr>
        <w:pStyle w:val="Article"/>
      </w:pPr>
      <w:r>
        <w:rPr>
          <w:b/>
        </w:rPr>
        <w:t xml:space="preserve">1. </w:t>
      </w:r>
      <w:r>
        <w:t>Tekeningen, indelingsvoorstellen, ontwerpen, calculaties, teksten, foto’s en andere door BD-Allround gemaakte materialen blijven auteursrechtelijk of anderszins intellectueel eigendom van BD-Allround, tenzij schriftelijk anders overeengekomen.</w:t>
      </w:r>
    </w:p>
    <w:p>
      <w:pPr>
        <w:pStyle w:val="Article"/>
      </w:pPr>
      <w:r>
        <w:rPr>
          <w:b/>
        </w:rPr>
        <w:t xml:space="preserve">2. </w:t>
      </w:r>
      <w:r>
        <w:t>Na volledige betaling verkrijgt de opdrachtgever het recht om een specifiek voor hem vervaardigd ontwerp te gebruiken voor de overeengekomen locatie en het overeengekomen project. Commerciële verveelvoudiging, doorverkoop of hergebruik op andere projecten is niet toegestaan zonder schriftelijke toestemming, tenzij uit de overeenkomst anders volgt.</w:t>
      </w:r>
    </w:p>
    <w:p>
      <w:pPr>
        <w:pStyle w:val="Heading1"/>
        <w:pBdr>
          <w:bottom w:val="single" w:sz="6" w:space="1" w:color="D7E0E2"/>
        </w:pBdr>
      </w:pPr>
      <w:r>
        <w:t>19. Projectfoto’s en publiciteit</w:t>
      </w:r>
    </w:p>
    <w:p>
      <w:pPr>
        <w:pStyle w:val="Article"/>
      </w:pPr>
      <w:r>
        <w:rPr>
          <w:b/>
        </w:rPr>
        <w:t xml:space="preserve">1. </w:t>
      </w:r>
      <w:r>
        <w:t>BD-Allround publiceert foto’s of video’s waarop personen herkenbaar zijn, of waarop persoonsgegevens of een privé-adres direct herkenbaar zijn, alleen met een passende rechtsgrond en waar vereist met toestemming.</w:t>
      </w:r>
    </w:p>
    <w:p>
      <w:pPr>
        <w:pStyle w:val="Article"/>
      </w:pPr>
      <w:r>
        <w:rPr>
          <w:b/>
        </w:rPr>
        <w:t xml:space="preserve">2. </w:t>
      </w:r>
      <w:r>
        <w:t>Voor niet tot personen herleidbare detail- of sfeerbeelden van uitgevoerd werk kan BD-Allround afzonderlijk met de opdrachtgever afspraken maken over gebruik in portfolio, website of sociale media. De opdrachtgever kan toestemming voor toekomstig gebruik intrekken wanneer toestemming de rechtsgrond is; dit tast eerder rechtmatig gebruik niet met terugwerkende kracht aan.</w:t>
      </w:r>
    </w:p>
    <w:p>
      <w:pPr>
        <w:pStyle w:val="Heading1"/>
        <w:pBdr>
          <w:bottom w:val="single" w:sz="6" w:space="1" w:color="D7E0E2"/>
        </w:pBdr>
      </w:pPr>
      <w:r>
        <w:t>20. Klachten</w:t>
      </w:r>
    </w:p>
    <w:p>
      <w:pPr>
        <w:pStyle w:val="Article"/>
      </w:pPr>
      <w:r>
        <w:rPr>
          <w:b/>
        </w:rPr>
        <w:t xml:space="preserve">1. </w:t>
      </w:r>
      <w:r>
        <w:t>Klachten worden zo spoedig mogelijk na ontdekking schriftelijk gemeld via info@bd-allround.nl, met een duidelijke omschrijving en waar mogelijk foto’s. Dit laat wettelijke rechten en termijnen onverlet.</w:t>
      </w:r>
    </w:p>
    <w:p>
      <w:pPr>
        <w:pStyle w:val="Article"/>
      </w:pPr>
      <w:r>
        <w:rPr>
          <w:b/>
        </w:rPr>
        <w:t xml:space="preserve">2. </w:t>
      </w:r>
      <w:r>
        <w:t>Partijen proberen eerst in onderling overleg tot een oplossing te komen en geven elkaar een redelijke termijn voor onderzoek en herstel.</w:t>
      </w:r>
    </w:p>
    <w:p>
      <w:pPr>
        <w:pStyle w:val="Heading1"/>
        <w:pBdr>
          <w:bottom w:val="single" w:sz="6" w:space="1" w:color="D7E0E2"/>
        </w:pBdr>
      </w:pPr>
      <w:r>
        <w:t>21. Persoonsgegevens</w:t>
      </w:r>
    </w:p>
    <w:p>
      <w:pPr>
        <w:pStyle w:val="Article"/>
      </w:pPr>
      <w:r>
        <w:rPr>
          <w:b/>
        </w:rPr>
        <w:t xml:space="preserve">1. </w:t>
      </w:r>
      <w:r>
        <w:t>BD-Allround verwerkt persoonsgegevens overeenkomstig de toepasselijke privacywetgeving en het Privacy- &amp; Cookiestatement van BD-Allround. Het statement is beschikbaar via www.bd-allround.nl.</w:t>
      </w:r>
    </w:p>
    <w:p>
      <w:pPr>
        <w:pStyle w:val="Heading1"/>
        <w:pBdr>
          <w:bottom w:val="single" w:sz="6" w:space="1" w:color="D7E0E2"/>
        </w:pBdr>
      </w:pPr>
      <w:r>
        <w:t>22. Toepasselijk recht en geschillen</w:t>
      </w:r>
    </w:p>
    <w:p>
      <w:pPr>
        <w:pStyle w:val="Article"/>
      </w:pPr>
      <w:r>
        <w:rPr>
          <w:b/>
        </w:rPr>
        <w:t xml:space="preserve">1. </w:t>
      </w:r>
      <w:r>
        <w:t>Op de rechtsverhouding tussen BD-Allround en de opdrachtgever is Nederlands recht van toepassing.</w:t>
      </w:r>
    </w:p>
    <w:p>
      <w:pPr>
        <w:pStyle w:val="Article"/>
      </w:pPr>
      <w:r>
        <w:rPr>
          <w:b/>
        </w:rPr>
        <w:t xml:space="preserve">2. </w:t>
      </w:r>
      <w:r>
        <w:t>Geschillen met consumenten worden voorgelegd aan de volgens de wet bevoegde rechter. Voor zakelijke opdrachtgevers is, voor zover wettelijk toegestaan, de bevoegde rechter van de rechtbank Midden-Nederland bevoegd, onverminderd het recht van BD-Allround om een geschil aan een anderszins bevoegde rechter voor te leggen.</w:t>
      </w:r>
    </w:p>
    <w:p>
      <w:pPr>
        <w:pStyle w:val="Heading1"/>
        <w:pBdr>
          <w:bottom w:val="single" w:sz="6" w:space="1" w:color="D7E0E2"/>
        </w:pBdr>
      </w:pPr>
      <w:r>
        <w:t>23. Slotbepalingen</w:t>
      </w:r>
    </w:p>
    <w:p>
      <w:pPr>
        <w:pStyle w:val="Article"/>
      </w:pPr>
      <w:r>
        <w:rPr>
          <w:b/>
        </w:rPr>
        <w:t xml:space="preserve">1. </w:t>
      </w:r>
      <w:r>
        <w:t>Indien een bepaling geheel of gedeeltelijk nietig, vernietigbaar of onafdwingbaar blijkt, blijven de overige bepalingen van kracht. Partijen vervangen de betrokken bepaling, voor zover nodig, door een geldige bepaling die doel en strekking zoveel mogelijk benadert zonder dwingend recht te schenden.</w:t>
      </w:r>
    </w:p>
    <w:p>
      <w:pPr>
        <w:pStyle w:val="Article"/>
      </w:pPr>
      <w:r>
        <w:rPr>
          <w:b/>
        </w:rPr>
        <w:t xml:space="preserve">2. </w:t>
      </w:r>
      <w:r>
        <w:t>Wijzigingen van deze voorwaarden gelden niet met terugwerkende kracht voor reeds gesloten overeenkomsten, tenzij de opdrachtgever daarmee instemt of de wijziging rechtstreeks uit dwingende wetgeving voortvloeit.</w:t>
      </w:r>
    </w:p>
    <w:p>
      <w:pPr>
        <w:pStyle w:val="Article"/>
      </w:pPr>
      <w:r>
        <w:rPr>
          <w:b/>
        </w:rPr>
        <w:t xml:space="preserve">3. </w:t>
      </w:r>
      <w:r>
        <w:t>Deze versie is vastgesteld op 7 oktober 2026.</w:t>
      </w:r>
    </w:p>
    <w:p>
      <w:r>
        <w:br w:type="page"/>
      </w:r>
    </w:p>
    <w:p>
      <w:pPr>
        <w:pStyle w:val="Heading1"/>
        <w:pBdr>
          <w:bottom w:val="single" w:sz="6" w:space="1" w:color="D7E0E2"/>
        </w:pBdr>
      </w:pPr>
      <w:r>
        <w:t>Bijlage 1. Modelformulier voor herroeping</w:t>
      </w:r>
    </w:p>
    <w:p>
      <w:pPr/>
      <w:r>
        <w:t>Dit formulier alleen invullen en retourneren als u een overeenkomst wilt herroepen waarvoor u een wettelijk herroepingsrecht heeft.</w:t>
      </w:r>
    </w:p>
    <w:tbl>
      <w:tblPr>
        <w:tblW w:type="auto" w:w="0"/>
        <w:jc w:val="left"/>
        <w:tblLook w:firstColumn="1" w:firstRow="1" w:lastColumn="0" w:lastRow="0" w:noHBand="0" w:noVBand="1" w:val="04A0"/>
      </w:tblPr>
      <w:tblGrid>
        <w:gridCol w:w="10200"/>
      </w:tblGrid>
      <w:tr>
        <w:tc>
          <w:tcPr>
            <w:tcW w:type="dxa" w:w="10200"/>
            <w:tcMar>
              <w:top w:w="120" w:type="dxa"/>
              <w:start w:w="140" w:type="dxa"/>
              <w:bottom w:w="120" w:type="dxa"/>
              <w:end w:w="140" w:type="dxa"/>
            </w:tcMar>
            <w:shd w:fill="E8EEF0"/>
          </w:tcPr>
          <w:p>
            <w:r>
              <w:t>Aan: BD-Allround, Soest, Utrecht, Nederland | info@bd-allround.nl</w:t>
            </w:r>
          </w:p>
        </w:tc>
      </w:tr>
      <w:tr>
        <w:tc>
          <w:tcPr>
            <w:tcW w:type="dxa" w:w="10200"/>
            <w:tcMar>
              <w:top w:w="120" w:type="dxa"/>
              <w:start w:w="140" w:type="dxa"/>
              <w:bottom w:w="120" w:type="dxa"/>
              <w:end w:w="140" w:type="dxa"/>
            </w:tcMar>
          </w:tcPr>
          <w:p>
            <w:r>
              <w:t>Hierbij deel ik/delen wij u mede dat ik/wij onze overeenkomst betreffende de volgende dienst/levering herroep(en):</w:t>
            </w:r>
          </w:p>
        </w:tc>
      </w:tr>
      <w:tr>
        <w:tc>
          <w:tcPr>
            <w:tcW w:type="dxa" w:w="10200"/>
            <w:tcMar>
              <w:top w:w="120" w:type="dxa"/>
              <w:start w:w="140" w:type="dxa"/>
              <w:bottom w:w="120" w:type="dxa"/>
              <w:end w:w="140" w:type="dxa"/>
            </w:tcMar>
          </w:tcPr>
          <w:p>
            <w:r>
              <w:t>________________________________________________________________________________</w:t>
            </w:r>
          </w:p>
        </w:tc>
      </w:tr>
      <w:tr>
        <w:tc>
          <w:tcPr>
            <w:tcW w:type="dxa" w:w="10200"/>
            <w:tcMar>
              <w:top w:w="120" w:type="dxa"/>
              <w:start w:w="140" w:type="dxa"/>
              <w:bottom w:w="120" w:type="dxa"/>
              <w:end w:w="140" w:type="dxa"/>
            </w:tcMar>
          </w:tcPr>
          <w:p>
            <w:r>
              <w:t>Overeenkomst gesloten op / ontvangen op: _________________________________________</w:t>
            </w:r>
          </w:p>
        </w:tc>
      </w:tr>
      <w:tr>
        <w:tc>
          <w:tcPr>
            <w:tcW w:type="dxa" w:w="10200"/>
            <w:tcMar>
              <w:top w:w="120" w:type="dxa"/>
              <w:start w:w="140" w:type="dxa"/>
              <w:bottom w:w="120" w:type="dxa"/>
              <w:end w:w="140" w:type="dxa"/>
            </w:tcMar>
          </w:tcPr>
          <w:p>
            <w:r>
              <w:t>Naam consument(en): ___________________________________________________________</w:t>
            </w:r>
          </w:p>
        </w:tc>
      </w:tr>
      <w:tr>
        <w:tc>
          <w:tcPr>
            <w:tcW w:type="dxa" w:w="10200"/>
            <w:tcMar>
              <w:top w:w="120" w:type="dxa"/>
              <w:start w:w="140" w:type="dxa"/>
              <w:bottom w:w="120" w:type="dxa"/>
              <w:end w:w="140" w:type="dxa"/>
            </w:tcMar>
          </w:tcPr>
          <w:p>
            <w:r>
              <w:t>Adres consument(en): __________________________________________________________</w:t>
            </w:r>
          </w:p>
        </w:tc>
      </w:tr>
      <w:tr>
        <w:tc>
          <w:tcPr>
            <w:tcW w:type="dxa" w:w="10200"/>
            <w:tcMar>
              <w:top w:w="120" w:type="dxa"/>
              <w:start w:w="140" w:type="dxa"/>
              <w:bottom w:w="120" w:type="dxa"/>
              <w:end w:w="140" w:type="dxa"/>
            </w:tcMar>
          </w:tcPr>
          <w:p>
            <w:r>
              <w:t>Datum: ___________________________    Handtekening (alleen bij papieren formulier):</w:t>
            </w:r>
          </w:p>
        </w:tc>
      </w:tr>
      <w:tr>
        <w:tc>
          <w:tcPr>
            <w:tcW w:type="dxa" w:w="10200"/>
            <w:tcMar>
              <w:top w:w="120" w:type="dxa"/>
              <w:start w:w="140" w:type="dxa"/>
              <w:bottom w:w="120" w:type="dxa"/>
              <w:end w:w="140" w:type="dxa"/>
            </w:tcMar>
          </w:tcPr>
          <w:p>
            <w:r>
              <w:t>________________________________________________________________________________</w:t>
            </w:r>
          </w:p>
        </w:tc>
      </w:tr>
    </w:tbl>
    <w:sectPr w:rsidR="00FC693F" w:rsidRPr="0006063C" w:rsidSect="00034616">
      <w:headerReference w:type="default" r:id="rId9"/>
      <w:footerReference w:type="default" r:id="rId10"/>
      <w:pgSz w:w="12240" w:h="15840"/>
      <w:pgMar w:top="935" w:right="1020" w:bottom="907"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E5E5E"/>
        <w:sz w:val="16"/>
      </w:rPr>
      <w:t xml:space="preserve">BD-Allround  |  Algemene Voorwaarden  |  versie 7 oktober 2026   </w:t>
    </w:r>
    <w:r>
      <w:rPr>
        <w:color w:val="5E5E5E"/>
        <w:sz w:val="16"/>
      </w:rPr>
      <w:t xml:space="preserve">Pagina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1" w:color="244854"/>
      </w:pBdr>
    </w:pPr>
    <w:r>
      <w:rPr>
        <w:rFonts w:ascii="Arial" w:hAnsi="Arial"/>
        <w:b/>
        <w:color w:val="244854"/>
        <w:sz w:val="16"/>
      </w:rPr>
      <w:t>BD-ALLROUND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rial" w:hAnsi="Arial"/>
      <w:color w:val="2020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rial" w:hAnsi="Arial"/>
      <w:b/>
      <w:bCs/>
      <w:color w:val="202020"/>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24485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2020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0202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rial" w:hAnsi="Arial"/>
      <w:color w:val="5E5E5E"/>
      <w:sz w:val="16"/>
    </w:rPr>
  </w:style>
  <w:style w:type="paragraph" w:customStyle="1" w:styleId="LegalBullet">
    <w:name w:val="Legal Bullet"/>
    <w:pPr>
      <w:spacing w:after="50"/>
      <w:ind w:left="255" w:hanging="142"/>
    </w:pPr>
    <w:rPr>
      <w:rFonts w:ascii="Arial" w:hAnsi="Arial"/>
      <w:sz w:val="18"/>
    </w:rPr>
  </w:style>
  <w:style w:type="paragraph" w:customStyle="1" w:styleId="Article">
    <w:name w:val="Article"/>
    <w:pPr>
      <w:spacing w:after="80"/>
      <w:ind w:left="227" w:hanging="227"/>
    </w:pPr>
    <w:rPr>
      <w:rFonts w:ascii="Arial" w:hAnsi="Arial"/>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